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微軟正黑體" w:hAnsi="微軟正黑體" w:eastAsia="微軟正黑體"/>
          <w:b/>
          <w:sz w:val="36"/>
          <w:szCs w:val="36"/>
        </w:rPr>
      </w:pPr>
      <w:r>
        <w:rPr>
          <w:rFonts w:hint="eastAsia" w:ascii="微軟正黑體" w:hAnsi="微軟正黑體" w:eastAsia="微軟正黑體"/>
          <w:b/>
          <w:sz w:val="36"/>
          <w:szCs w:val="36"/>
        </w:rPr>
        <w:t>歌詩達郵輪特別協議書</w:t>
      </w:r>
    </w:p>
    <w:p>
      <w:pPr>
        <w:spacing w:line="480" w:lineRule="atLeast"/>
        <w:jc w:val="center"/>
        <w:rPr>
          <w:rFonts w:ascii="微軟正黑體" w:hAnsi="微軟正黑體" w:eastAsia="微軟正黑體"/>
          <w:b/>
          <w:sz w:val="36"/>
          <w:szCs w:val="36"/>
        </w:rPr>
      </w:pPr>
    </w:p>
    <w:p>
      <w:pPr>
        <w:adjustRightInd w:val="0"/>
        <w:snapToGrid w:val="0"/>
        <w:spacing w:line="520" w:lineRule="atLeast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 </w:t>
      </w:r>
      <w:r>
        <w:rPr>
          <w:rFonts w:hint="eastAsia" w:ascii="微軟正黑體" w:hAnsi="微軟正黑體" w:eastAsia="微軟正黑體"/>
          <w:u w:val="single"/>
        </w:rPr>
        <w:t xml:space="preserve">                          </w:t>
      </w:r>
      <w:r>
        <w:rPr>
          <w:rFonts w:ascii="微軟正黑體" w:hAnsi="微軟正黑體" w:eastAsia="微軟正黑體"/>
        </w:rPr>
        <w:t>(以下簡稱甲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ascii="微軟正黑體" w:hAnsi="微軟正黑體" w:eastAsia="微軟正黑體"/>
        </w:rPr>
        <w:t>) 所安排之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員</w:t>
      </w:r>
      <w:r>
        <w:rPr>
          <w:rFonts w:ascii="微軟正黑體" w:hAnsi="微軟正黑體" w:eastAsia="微軟正黑體"/>
        </w:rPr>
        <w:t>(共</w:t>
      </w:r>
      <w:r>
        <w:rPr>
          <w:rFonts w:hint="eastAsia" w:ascii="微軟正黑體" w:hAnsi="微軟正黑體" w:eastAsia="微軟正黑體"/>
          <w:u w:val="single"/>
        </w:rPr>
        <w:t xml:space="preserve">      </w:t>
      </w:r>
      <w:r>
        <w:rPr>
          <w:rFonts w:ascii="微軟正黑體" w:hAnsi="微軟正黑體" w:eastAsia="微軟正黑體"/>
        </w:rPr>
        <w:t xml:space="preserve">) </w:t>
      </w:r>
    </w:p>
    <w:p>
      <w:pPr>
        <w:adjustRightInd w:val="0"/>
        <w:snapToGrid w:val="0"/>
        <w:spacing w:line="520" w:lineRule="atLeast"/>
        <w:ind w:firstLine="480" w:firstLineChars="20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茲委託</w:t>
      </w:r>
      <w:r>
        <w:rPr>
          <w:rFonts w:hint="eastAsia" w:ascii="微軟正黑體" w:hAnsi="微軟正黑體" w:eastAsia="微軟正黑體"/>
          <w:u w:val="single"/>
        </w:rPr>
        <w:t xml:space="preserve">                    </w:t>
      </w:r>
      <w:r>
        <w:rPr>
          <w:rFonts w:ascii="微軟正黑體" w:hAnsi="微軟正黑體" w:eastAsia="微軟正黑體"/>
        </w:rPr>
        <w:t>(以下簡稱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ascii="微軟正黑體" w:hAnsi="微軟正黑體" w:eastAsia="微軟正黑體"/>
        </w:rPr>
        <w:t>) 辦理</w:t>
      </w:r>
      <w:r>
        <w:rPr>
          <w:rFonts w:hint="eastAsia" w:ascii="微軟正黑體" w:hAnsi="微軟正黑體" w:eastAsia="微軟正黑體"/>
          <w:u w:val="single"/>
        </w:rPr>
        <w:t xml:space="preserve">                        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程旅遊事宜。雙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約定條款如下：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1. </w:t>
      </w:r>
      <w:r>
        <w:rPr>
          <w:rFonts w:ascii="微軟正黑體" w:hAnsi="微軟正黑體" w:eastAsia="微軟正黑體"/>
        </w:rPr>
        <w:t xml:space="preserve">本合約所定旅遊應於 </w:t>
      </w:r>
      <w:r>
        <w:rPr>
          <w:rFonts w:hint="eastAsia" w:ascii="微軟正黑體" w:hAnsi="微軟正黑體" w:eastAsia="微軟正黑體"/>
        </w:rPr>
        <w:t xml:space="preserve">    </w:t>
      </w:r>
      <w:r>
        <w:rPr>
          <w:rFonts w:ascii="微軟正黑體" w:hAnsi="微軟正黑體" w:eastAsia="微軟正黑體"/>
        </w:rPr>
        <w:t xml:space="preserve">年 </w:t>
      </w:r>
      <w:r>
        <w:rPr>
          <w:rFonts w:hint="eastAsia" w:ascii="微軟正黑體" w:hAnsi="微軟正黑體" w:eastAsia="微軟正黑體"/>
        </w:rPr>
        <w:t xml:space="preserve">    </w:t>
      </w:r>
      <w:r>
        <w:rPr>
          <w:rFonts w:ascii="微軟正黑體" w:hAnsi="微軟正黑體" w:eastAsia="微軟正黑體"/>
        </w:rPr>
        <w:t xml:space="preserve"> </w:t>
      </w:r>
      <w:r>
        <w:rPr>
          <w:rFonts w:hint="eastAsia" w:ascii="微軟正黑體" w:hAnsi="微軟正黑體" w:eastAsia="微軟正黑體" w:cs="Microsoft JhengHei UI"/>
        </w:rPr>
        <w:t>⽉</w:t>
      </w:r>
      <w:r>
        <w:rPr>
          <w:rFonts w:ascii="微軟正黑體" w:hAnsi="微軟正黑體" w:eastAsia="微軟正黑體"/>
        </w:rPr>
        <w:t xml:space="preserve"> </w:t>
      </w:r>
      <w:r>
        <w:rPr>
          <w:rFonts w:hint="eastAsia" w:ascii="微軟正黑體" w:hAnsi="微軟正黑體" w:eastAsia="微軟正黑體"/>
        </w:rPr>
        <w:t xml:space="preserve">    </w:t>
      </w:r>
      <w:r>
        <w:rPr>
          <w:rFonts w:ascii="微軟正黑體" w:hAnsi="微軟正黑體" w:eastAsia="微軟正黑體"/>
        </w:rPr>
        <w:t xml:space="preserve"> </w:t>
      </w:r>
      <w:r>
        <w:rPr>
          <w:rFonts w:hint="eastAsia" w:ascii="微軟正黑體" w:hAnsi="微軟正黑體" w:eastAsia="微軟正黑體" w:cs="Microsoft JhengHei UI"/>
        </w:rPr>
        <w:t>⽇</w:t>
      </w:r>
      <w:r>
        <w:rPr>
          <w:rFonts w:hint="eastAsia" w:ascii="微軟正黑體" w:hAnsi="微軟正黑體" w:eastAsia="微軟正黑體" w:cs="新細明體"/>
        </w:rPr>
        <w:t>出發。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2. </w:t>
      </w: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應</w:t>
      </w:r>
      <w:r>
        <w:rPr>
          <w:rFonts w:hint="eastAsia" w:ascii="微軟正黑體" w:hAnsi="微軟正黑體" w:eastAsia="微軟正黑體" w:cs="Microsoft JhengHei UI"/>
        </w:rPr>
        <w:t>⽀</w:t>
      </w:r>
      <w:r>
        <w:rPr>
          <w:rFonts w:hint="eastAsia" w:ascii="微軟正黑體" w:hAnsi="微軟正黑體" w:eastAsia="微軟正黑體" w:cs="新細明體"/>
        </w:rPr>
        <w:t>付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之全額費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(以使用房型：</w:t>
      </w:r>
      <w:r>
        <w:rPr>
          <w:rFonts w:hint="eastAsia" w:ascii="微軟正黑體" w:hAnsi="微軟正黑體" w:eastAsia="微軟正黑體" w:cs="新細明體"/>
          <w:u w:val="single"/>
        </w:rPr>
        <w:t xml:space="preserve">                           </w:t>
      </w:r>
      <w:r>
        <w:rPr>
          <w:rFonts w:hint="eastAsia" w:ascii="微軟正黑體" w:hAnsi="微軟正黑體" w:eastAsia="微軟正黑體" w:cs="新細明體"/>
        </w:rPr>
        <w:t>之遊輪艙房計價)。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3. </w:t>
      </w:r>
      <w:r>
        <w:rPr>
          <w:rFonts w:ascii="微軟正黑體" w:hAnsi="微軟正黑體" w:eastAsia="微軟正黑體"/>
        </w:rPr>
        <w:t>不包含純屬私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消費及辦理出國</w:t>
      </w:r>
      <w:r>
        <w:rPr>
          <w:rFonts w:hint="eastAsia" w:ascii="微軟正黑體" w:hAnsi="微軟正黑體" w:eastAsia="微軟正黑體" w:cs="Microsoft JhengHei UI"/>
        </w:rPr>
        <w:t>⼿</w:t>
      </w:r>
      <w:r>
        <w:rPr>
          <w:rFonts w:hint="eastAsia" w:ascii="微軟正黑體" w:hAnsi="微軟正黑體" w:eastAsia="微軟正黑體" w:cs="新細明體"/>
        </w:rPr>
        <w:t>續所須規費。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4. </w:t>
      </w: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須在簽約時</w:t>
      </w:r>
      <w:r>
        <w:rPr>
          <w:rFonts w:hint="eastAsia" w:ascii="微軟正黑體" w:hAnsi="微軟正黑體" w:eastAsia="微軟正黑體" w:cs="Microsoft JhengHei UI"/>
        </w:rPr>
        <w:t>⽀</w:t>
      </w:r>
      <w:r>
        <w:rPr>
          <w:rFonts w:hint="eastAsia" w:ascii="微軟正黑體" w:hAnsi="微軟正黑體" w:eastAsia="微軟正黑體" w:cs="新細明體"/>
        </w:rPr>
        <w:t>付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新臺幣</w:t>
      </w:r>
      <w:r>
        <w:rPr>
          <w:rFonts w:ascii="微軟正黑體" w:hAnsi="微軟正黑體" w:eastAsia="微軟正黑體"/>
        </w:rPr>
        <w:t>$</w:t>
      </w:r>
      <w:r>
        <w:rPr>
          <w:rFonts w:hint="eastAsia" w:ascii="微軟正黑體" w:hAnsi="微軟正黑體" w:eastAsia="微軟正黑體"/>
          <w:u w:val="single"/>
        </w:rPr>
        <w:t xml:space="preserve"> 10000 </w:t>
      </w:r>
      <w:r>
        <w:rPr>
          <w:rFonts w:ascii="微軟正黑體" w:hAnsi="微軟正黑體" w:eastAsia="微軟正黑體"/>
        </w:rPr>
        <w:t>元整以確保雙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權益。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5. </w:t>
      </w:r>
      <w:r>
        <w:rPr>
          <w:rFonts w:ascii="微軟正黑體" w:hAnsi="微軟正黑體" w:eastAsia="微軟正黑體"/>
        </w:rPr>
        <w:t>因受限於國際郵輪船位預訂時付款條件、取消、變更及退款等規定極為嚴格，就觀光局所規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</w:t>
      </w:r>
      <w:r>
        <w:rPr>
          <w:rFonts w:ascii="微軟正黑體" w:hAnsi="微軟正黑體" w:eastAsia="微軟正黑體"/>
        </w:rPr>
        <w:t>定之國外旅遊定型化契約中有關”出發前旅客任意解除契約”之條規款定</w:t>
      </w:r>
      <w:r>
        <w:rPr>
          <w:rFonts w:hint="eastAsia" w:ascii="微軟正黑體" w:hAnsi="微軟正黑體" w:eastAsia="微軟正黑體" w:cs="Microsoft JhengHei UI"/>
        </w:rPr>
        <w:t>⽽⾔</w:t>
      </w:r>
      <w:r>
        <w:rPr>
          <w:rFonts w:hint="eastAsia" w:ascii="微軟正黑體" w:hAnsi="微軟正黑體" w:eastAsia="微軟正黑體" w:cs="新細明體"/>
        </w:rPr>
        <w:t>，</w:t>
      </w:r>
      <w:r>
        <w:rPr>
          <w:rFonts w:ascii="微軟正黑體" w:hAnsi="微軟正黑體" w:eastAsia="微軟正黑體"/>
        </w:rPr>
        <w:t>國際郵輪均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</w:t>
      </w:r>
      <w:r>
        <w:rPr>
          <w:rFonts w:ascii="微軟正黑體" w:hAnsi="微軟正黑體" w:eastAsia="微軟正黑體"/>
        </w:rPr>
        <w:t>不適合之；故甲、</w:t>
      </w:r>
      <w:r>
        <w:rPr>
          <w:rFonts w:hint="eastAsia" w:ascii="微軟正黑體" w:hAnsi="微軟正黑體" w:eastAsia="微軟正黑體" w:cs="Microsoft JhengHei UI"/>
        </w:rPr>
        <w:t>⼄</w:t>
      </w:r>
      <w:r>
        <w:rPr>
          <w:rFonts w:hint="eastAsia" w:ascii="微軟正黑體" w:hAnsi="微軟正黑體" w:eastAsia="微軟正黑體" w:cs="新細明體"/>
        </w:rPr>
        <w:t>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同意放棄與解除定型化契約之規定，並於規定（其他協議</w:t>
      </w:r>
      <w:r>
        <w:rPr>
          <w:rFonts w:ascii="微軟正黑體" w:hAnsi="微軟正黑體" w:eastAsia="微軟正黑體"/>
        </w:rPr>
        <w:t xml:space="preserve"> 事項）</w:t>
      </w:r>
    </w:p>
    <w:p>
      <w:pPr>
        <w:pStyle w:val="7"/>
        <w:adjustRightInd w:val="0"/>
        <w:snapToGrid w:val="0"/>
        <w:spacing w:line="240" w:lineRule="atLeast"/>
        <w:ind w:left="0" w:leftChars="0" w:firstLine="480" w:firstLineChars="20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 xml:space="preserve">   </w:t>
      </w:r>
      <w:r>
        <w:rPr>
          <w:rFonts w:ascii="微軟正黑體" w:hAnsi="微軟正黑體" w:eastAsia="微軟正黑體"/>
        </w:rPr>
        <w:t>中，另外簽立此特別協議書，以作為本旅遊契約之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hint="eastAsia" w:ascii="微軟正黑體" w:hAnsi="微軟正黑體" w:eastAsia="微軟正黑體" w:cs="新細明體"/>
        </w:rPr>
        <w:t>部分，雙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完全同意遵照以下各項公告。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(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ascii="微軟正黑體" w:hAnsi="微軟正黑體" w:eastAsia="微軟正黑體"/>
        </w:rPr>
        <w:t>).</w:t>
      </w:r>
      <w:r>
        <w:rPr>
          <w:rFonts w:hint="eastAsia" w:ascii="微軟正黑體" w:hAnsi="微軟正黑體" w:eastAsia="微軟正黑體"/>
        </w:rPr>
        <w:t xml:space="preserve"> </w:t>
      </w:r>
      <w:r>
        <w:rPr>
          <w:rFonts w:ascii="微軟正黑體" w:hAnsi="微軟正黑體" w:eastAsia="微軟正黑體"/>
        </w:rPr>
        <w:t>郵輪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程之異動：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郵輪公司基於環境之不可抗</w:t>
      </w:r>
      <w:r>
        <w:rPr>
          <w:rFonts w:hint="eastAsia" w:ascii="微軟正黑體" w:hAnsi="微軟正黑體" w:eastAsia="微軟正黑體" w:cs="Microsoft JhengHei UI"/>
        </w:rPr>
        <w:t>⼒</w:t>
      </w:r>
      <w:r>
        <w:rPr>
          <w:rFonts w:hint="eastAsia" w:ascii="微軟正黑體" w:hAnsi="微軟正黑體" w:eastAsia="微軟正黑體" w:cs="新細明體"/>
        </w:rPr>
        <w:t>因素或基於旅客安全考量，可於未事先通知的情況下，對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程中登船、抵</w:t>
      </w:r>
      <w:r>
        <w:rPr>
          <w:rFonts w:ascii="微軟正黑體" w:hAnsi="微軟正黑體" w:eastAsia="微軟正黑體"/>
        </w:rPr>
        <w:t>/離港時間及停泊港</w:t>
      </w:r>
      <w:r>
        <w:rPr>
          <w:rFonts w:hint="eastAsia" w:ascii="微軟正黑體" w:hAnsi="微軟正黑體" w:eastAsia="微軟正黑體" w:cs="Microsoft JhengHei UI"/>
        </w:rPr>
        <w:t>⼝</w:t>
      </w:r>
      <w:r>
        <w:rPr>
          <w:rFonts w:hint="eastAsia" w:ascii="微軟正黑體" w:hAnsi="微軟正黑體" w:eastAsia="微軟正黑體" w:cs="新細明體"/>
        </w:rPr>
        <w:t>，做出</w:t>
      </w:r>
      <w:r>
        <w:rPr>
          <w:rFonts w:ascii="微軟正黑體" w:hAnsi="微軟正黑體" w:eastAsia="微軟正黑體"/>
        </w:rPr>
        <w:t xml:space="preserve"> 必要的變更。若有上述的情況發</w:t>
      </w:r>
      <w:r>
        <w:rPr>
          <w:rFonts w:hint="eastAsia" w:ascii="微軟正黑體" w:hAnsi="微軟正黑體" w:eastAsia="微軟正黑體" w:cs="Microsoft JhengHei UI"/>
        </w:rPr>
        <w:t>⽣</w:t>
      </w:r>
      <w:r>
        <w:rPr>
          <w:rFonts w:hint="eastAsia" w:ascii="微軟正黑體" w:hAnsi="微軟正黑體" w:eastAsia="微軟正黑體" w:cs="新細明體"/>
        </w:rPr>
        <w:t>，郵輪公司及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不負任何退款和賠償責任。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(</w:t>
      </w:r>
      <w:r>
        <w:rPr>
          <w:rFonts w:hint="eastAsia" w:ascii="微軟正黑體" w:hAnsi="微軟正黑體" w:eastAsia="微軟正黑體" w:cs="Microsoft JhengHei UI"/>
        </w:rPr>
        <w:t>⼆</w:t>
      </w:r>
      <w:r>
        <w:rPr>
          <w:rFonts w:ascii="微軟正黑體" w:hAnsi="微軟正黑體" w:eastAsia="微軟正黑體"/>
        </w:rPr>
        <w:t>).郵輪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程之預訂及付款：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郵輪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程之訂位經確認後，甲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即應繳納每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新台幣</w:t>
      </w:r>
      <w:r>
        <w:rPr>
          <w:rFonts w:ascii="微軟正黑體" w:hAnsi="微軟正黑體" w:eastAsia="微軟正黑體"/>
        </w:rPr>
        <w:t xml:space="preserve">$ </w:t>
      </w:r>
      <w:r>
        <w:rPr>
          <w:rFonts w:hint="eastAsia" w:ascii="微軟正黑體" w:hAnsi="微軟正黑體" w:eastAsia="微軟正黑體"/>
        </w:rPr>
        <w:t>10000</w:t>
      </w:r>
      <w:r>
        <w:rPr>
          <w:rFonts w:ascii="微軟正黑體" w:hAnsi="微軟正黑體" w:eastAsia="微軟正黑體"/>
        </w:rPr>
        <w:t>元現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或現票予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郵輪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程出發前</w:t>
      </w:r>
      <w:r>
        <w:rPr>
          <w:rFonts w:ascii="微軟正黑體" w:hAnsi="微軟正黑體" w:eastAsia="微軟正黑體"/>
        </w:rPr>
        <w:t>64天，甲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應繳付全額費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予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，始得保留艙位。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未於以上規定期間收到甲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繳付之訂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或尾款，得將其預訂艙位轉售。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郵輪公司如於出發前64天，因不可抗拒的因素取消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程，將甲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無息退還。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400" w:lineRule="exac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(三).郵輪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程之訂位變更、取消及罰則：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繳付訂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 w:cs="新細明體"/>
        </w:rPr>
        <w:t>予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確認其訂位後，若欲取消其郵輪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程，依以下規定收取消費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：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400" w:lineRule="exact"/>
        <w:ind w:left="708" w:leftChars="295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,1)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付訂後於出發前</w:t>
      </w:r>
      <w:r>
        <w:rPr>
          <w:rFonts w:ascii="微軟正黑體" w:hAnsi="微軟正黑體" w:eastAsia="微軟正黑體"/>
        </w:rPr>
        <w:t>64天以上取消者，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⽅每人</w:t>
      </w:r>
      <w:r>
        <w:rPr>
          <w:rFonts w:hint="eastAsia" w:ascii="微軟正黑體" w:hAnsi="微軟正黑體" w:eastAsia="微軟正黑體" w:cs="新細明體"/>
        </w:rPr>
        <w:t>訂</w:t>
      </w:r>
      <w:r>
        <w:rPr>
          <w:rFonts w:hint="eastAsia" w:ascii="微軟正黑體" w:hAnsi="微軟正黑體" w:eastAsia="微軟正黑體" w:cs="Microsoft JhengHei UI"/>
        </w:rPr>
        <w:t>⾦</w:t>
      </w:r>
      <w:r>
        <w:rPr>
          <w:rFonts w:hint="eastAsia" w:ascii="微軟正黑體" w:hAnsi="微軟正黑體" w:eastAsia="微軟正黑體"/>
        </w:rPr>
        <w:t>10000</w:t>
      </w:r>
      <w:r>
        <w:rPr>
          <w:rFonts w:ascii="微軟正黑體" w:hAnsi="微軟正黑體" w:eastAsia="微軟正黑體"/>
        </w:rPr>
        <w:t>元為取消費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,2)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於出發前</w:t>
      </w:r>
      <w:r>
        <w:rPr>
          <w:rFonts w:ascii="微軟正黑體" w:hAnsi="微軟正黑體" w:eastAsia="微軟正黑體"/>
        </w:rPr>
        <w:t>63-43天以上取消者，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全額團費之</w:t>
      </w:r>
      <w:r>
        <w:rPr>
          <w:rFonts w:ascii="微軟正黑體" w:hAnsi="微軟正黑體" w:eastAsia="微軟正黑體"/>
        </w:rPr>
        <w:t>50%為取消費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ascii="微軟正黑體" w:hAnsi="微軟正黑體" w:eastAsia="微軟正黑體"/>
        </w:rPr>
        <w:t xml:space="preserve">。 </w:t>
      </w:r>
    </w:p>
    <w:p>
      <w:pPr>
        <w:adjustRightInd w:val="0"/>
        <w:snapToGrid w:val="0"/>
        <w:spacing w:line="400" w:lineRule="exact"/>
        <w:ind w:left="708" w:leftChars="295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,3)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於出發前</w:t>
      </w:r>
      <w:r>
        <w:rPr>
          <w:rFonts w:ascii="微軟正黑體" w:hAnsi="微軟正黑體" w:eastAsia="微軟正黑體"/>
        </w:rPr>
        <w:t>42-15天以上取消者，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全額團費之</w:t>
      </w:r>
      <w:r>
        <w:rPr>
          <w:rFonts w:ascii="微軟正黑體" w:hAnsi="微軟正黑體" w:eastAsia="微軟正黑體"/>
        </w:rPr>
        <w:t>75%為取消費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400" w:lineRule="exact"/>
        <w:ind w:left="708" w:leftChars="295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fldChar w:fldCharType="begin"/>
      </w:r>
      <w:r>
        <w:rPr>
          <w:rFonts w:ascii="微軟正黑體" w:hAnsi="微軟正黑體" w:eastAsia="微軟正黑體"/>
        </w:rPr>
        <w:instrText xml:space="preserve"> </w:instrText>
      </w:r>
      <w:r>
        <w:rPr>
          <w:rFonts w:hint="eastAsia" w:ascii="微軟正黑體" w:hAnsi="微軟正黑體" w:eastAsia="微軟正黑體"/>
        </w:rPr>
        <w:instrText xml:space="preserve">eq \o\ac(</w:instrText>
      </w:r>
      <w:r>
        <w:rPr>
          <w:rFonts w:hint="eastAsia" w:ascii="微軟正黑體" w:hAnsi="微軟正黑體" w:eastAsia="微軟正黑體"/>
          <w:position w:val="-4"/>
          <w:sz w:val="36"/>
        </w:rPr>
        <w:instrText xml:space="preserve">○</w:instrText>
      </w:r>
      <w:r>
        <w:rPr>
          <w:rFonts w:hint="eastAsia" w:ascii="微軟正黑體" w:hAnsi="微軟正黑體" w:eastAsia="微軟正黑體"/>
        </w:rPr>
        <w:instrText xml:space="preserve">,4)</w:instrText>
      </w:r>
      <w:r>
        <w:rPr>
          <w:rFonts w:ascii="微軟正黑體" w:hAnsi="微軟正黑體" w:eastAsia="微軟正黑體"/>
        </w:rPr>
        <w:fldChar w:fldCharType="end"/>
      </w:r>
      <w:r>
        <w:rPr>
          <w:rFonts w:ascii="微軟正黑體" w:hAnsi="微軟正黑體" w:eastAsia="微軟正黑體"/>
        </w:rPr>
        <w:t xml:space="preserve"> 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於出發前</w:t>
      </w:r>
      <w:r>
        <w:rPr>
          <w:rFonts w:ascii="微軟正黑體" w:hAnsi="微軟正黑體" w:eastAsia="微軟正黑體"/>
        </w:rPr>
        <w:t>14天（含14天內）取消者，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將沒收甲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全額團費為取消費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400" w:lineRule="exact"/>
        <w:ind w:left="708" w:leftChars="295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依上述方式計算取消費時，如計算後每人低於新台幣10000元時，甲方每人取消費仍以</w:t>
      </w:r>
    </w:p>
    <w:p>
      <w:pPr>
        <w:adjustRightInd w:val="0"/>
        <w:snapToGrid w:val="0"/>
        <w:spacing w:line="400" w:lineRule="exact"/>
        <w:ind w:left="708" w:leftChars="295"/>
        <w:rPr>
          <w:rFonts w:ascii="微軟正黑體" w:hAnsi="微軟正黑體" w:eastAsia="微軟正黑體"/>
        </w:rPr>
      </w:pPr>
      <w:r>
        <w:rPr>
          <w:rFonts w:hint="eastAsia" w:ascii="微軟正黑體" w:hAnsi="微軟正黑體" w:eastAsia="微軟正黑體"/>
        </w:rPr>
        <w:t>新台幣10000元計。</w:t>
      </w:r>
    </w:p>
    <w:p>
      <w:pPr>
        <w:pStyle w:val="7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若有訂位變更或取消，應以書</w:t>
      </w:r>
      <w:r>
        <w:rPr>
          <w:rFonts w:hint="eastAsia" w:ascii="微軟正黑體" w:hAnsi="微軟正黑體" w:eastAsia="微軟正黑體" w:cs="Microsoft JhengHei UI"/>
        </w:rPr>
        <w:t>⾯</w:t>
      </w:r>
      <w:r>
        <w:rPr>
          <w:rFonts w:hint="eastAsia" w:ascii="微軟正黑體" w:hAnsi="微軟正黑體" w:eastAsia="微軟正黑體" w:cs="新細明體"/>
        </w:rPr>
        <w:t>標</w:t>
      </w:r>
      <w:r>
        <w:rPr>
          <w:rFonts w:hint="eastAsia" w:ascii="微軟正黑體" w:hAnsi="微軟正黑體" w:eastAsia="微軟正黑體" w:cs="Microsoft JhengHei UI"/>
        </w:rPr>
        <w:t>⽰⽇</w:t>
      </w:r>
      <w:r>
        <w:rPr>
          <w:rFonts w:hint="eastAsia" w:ascii="微軟正黑體" w:hAnsi="微軟正黑體" w:eastAsia="微軟正黑體" w:cs="新細明體"/>
        </w:rPr>
        <w:t>期、內容，正式通知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，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為有效，以電話或</w:t>
      </w:r>
      <w:r>
        <w:rPr>
          <w:rFonts w:hint="eastAsia" w:ascii="微軟正黑體" w:hAnsi="微軟正黑體" w:eastAsia="微軟正黑體" w:cs="Microsoft JhengHei UI"/>
        </w:rPr>
        <w:t>⼝</w:t>
      </w:r>
      <w:r>
        <w:rPr>
          <w:rFonts w:hint="eastAsia" w:ascii="微軟正黑體" w:hAnsi="微軟正黑體" w:eastAsia="微軟正黑體" w:cs="新細明體"/>
        </w:rPr>
        <w:t>頭告知者無效。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adjustRightInd w:val="0"/>
        <w:snapToGrid w:val="0"/>
        <w:spacing w:line="240" w:lineRule="atLeast"/>
        <w:ind w:left="0" w:leftChars="0"/>
        <w:rPr>
          <w:rFonts w:ascii="微軟正黑體" w:hAnsi="微軟正黑體" w:eastAsia="微軟正黑體"/>
        </w:rPr>
      </w:pPr>
    </w:p>
    <w:p>
      <w:pPr>
        <w:pStyle w:val="7"/>
        <w:adjustRightInd w:val="0"/>
        <w:snapToGrid w:val="0"/>
        <w:spacing w:line="240" w:lineRule="atLeast"/>
        <w:ind w:left="0" w:leftChars="0"/>
        <w:rPr>
          <w:rFonts w:ascii="微軟正黑體" w:hAnsi="微軟正黑體" w:eastAsia="微軟正黑體"/>
        </w:rPr>
      </w:pPr>
    </w:p>
    <w:p>
      <w:pPr>
        <w:pStyle w:val="7"/>
        <w:adjustRightInd w:val="0"/>
        <w:snapToGrid w:val="0"/>
        <w:spacing w:line="240" w:lineRule="atLeast"/>
        <w:ind w:left="0" w:leftChars="0"/>
        <w:rPr>
          <w:rFonts w:ascii="微軟正黑體" w:hAnsi="微軟正黑體" w:eastAsia="微軟正黑體"/>
        </w:rPr>
      </w:pPr>
    </w:p>
    <w:p>
      <w:pPr>
        <w:pStyle w:val="7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若遇到本國及國外之例假</w:t>
      </w:r>
      <w:r>
        <w:rPr>
          <w:rFonts w:hint="eastAsia" w:ascii="微軟正黑體" w:hAnsi="微軟正黑體" w:eastAsia="微軟正黑體" w:cs="Microsoft JhengHei UI"/>
        </w:rPr>
        <w:t>⽇</w:t>
      </w:r>
      <w:r>
        <w:rPr>
          <w:rFonts w:hint="eastAsia" w:ascii="微軟正黑體" w:hAnsi="微軟正黑體" w:eastAsia="微軟正黑體" w:cs="新細明體"/>
        </w:rPr>
        <w:t>，應提前通知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作業，以符合國際郵輪公司取消</w:t>
      </w:r>
      <w:r>
        <w:rPr>
          <w:rFonts w:hint="eastAsia" w:ascii="微軟正黑體" w:hAnsi="微軟正黑體" w:eastAsia="微軟正黑體" w:cs="Microsoft JhengHei UI"/>
        </w:rPr>
        <w:t>⽇</w:t>
      </w:r>
      <w:r>
        <w:rPr>
          <w:rFonts w:hint="eastAsia" w:ascii="微軟正黑體" w:hAnsi="微軟正黑體" w:eastAsia="微軟正黑體" w:cs="新細明體"/>
        </w:rPr>
        <w:t>期計算之規定。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 (四).郵輪訂位入名單規定： </w:t>
      </w:r>
    </w:p>
    <w:p>
      <w:pPr>
        <w:pStyle w:val="7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需於出發前</w:t>
      </w:r>
      <w:r>
        <w:rPr>
          <w:rFonts w:ascii="微軟正黑體" w:hAnsi="微軟正黑體" w:eastAsia="微軟正黑體"/>
        </w:rPr>
        <w:t>36天以上提供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正確名單及分房</w:t>
      </w:r>
      <w:r>
        <w:rPr>
          <w:rFonts w:ascii="微軟正黑體" w:hAnsi="微軟正黑體" w:eastAsia="微軟正黑體"/>
        </w:rPr>
        <w:t xml:space="preserve">(同護照上之正確英文姓名)。 </w:t>
      </w:r>
    </w:p>
    <w:p>
      <w:pPr>
        <w:pStyle w:val="7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出發前35~1</w:t>
      </w:r>
      <w:r>
        <w:rPr>
          <w:rFonts w:hint="eastAsia" w:ascii="微軟正黑體" w:hAnsi="微軟正黑體" w:eastAsia="微軟正黑體"/>
          <w:lang w:val="en-US" w:eastAsia="zh-TW"/>
        </w:rPr>
        <w:t>6</w:t>
      </w:r>
      <w:bookmarkStart w:id="0" w:name="_GoBack"/>
      <w:bookmarkEnd w:id="0"/>
      <w:r>
        <w:rPr>
          <w:rFonts w:ascii="微軟正黑體" w:hAnsi="微軟正黑體" w:eastAsia="微軟正黑體"/>
        </w:rPr>
        <w:t>天甲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欲更</w:t>
      </w:r>
      <w:r>
        <w:rPr>
          <w:rFonts w:ascii="微軟正黑體" w:hAnsi="微軟正黑體" w:eastAsia="微軟正黑體"/>
        </w:rPr>
        <w:t>改名單或艙房分配時，需付每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ascii="微軟正黑體" w:hAnsi="微軟正黑體" w:eastAsia="微軟正黑體"/>
        </w:rPr>
        <w:t>3000元改名</w:t>
      </w:r>
      <w:r>
        <w:rPr>
          <w:rFonts w:hint="eastAsia" w:ascii="微軟正黑體" w:hAnsi="微軟正黑體" w:eastAsia="微軟正黑體" w:cs="Microsoft JhengHei UI"/>
        </w:rPr>
        <w:t>⼿</w:t>
      </w:r>
      <w:r>
        <w:rPr>
          <w:rFonts w:hint="eastAsia" w:ascii="微軟正黑體" w:hAnsi="微軟正黑體" w:eastAsia="微軟正黑體" w:cs="新細明體"/>
        </w:rPr>
        <w:t>續費。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出發前15天內無法更動任何名字及艙房。 </w:t>
      </w:r>
    </w:p>
    <w:p>
      <w:pPr>
        <w:pStyle w:val="7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旅客為雙重國藉</w:t>
      </w:r>
      <w:r>
        <w:rPr>
          <w:rFonts w:hint="eastAsia" w:ascii="微軟正黑體" w:hAnsi="微軟正黑體" w:eastAsia="微軟正黑體" w:cs="Microsoft JhengHei UI"/>
        </w:rPr>
        <w:t>⾝</w:t>
      </w:r>
      <w:r>
        <w:rPr>
          <w:rFonts w:hint="eastAsia" w:ascii="微軟正黑體" w:hAnsi="微軟正黑體" w:eastAsia="微軟正黑體" w:cs="新細明體"/>
        </w:rPr>
        <w:t>份時</w:t>
      </w:r>
      <w:r>
        <w:rPr>
          <w:rFonts w:ascii="微軟正黑體" w:hAnsi="微軟正黑體" w:eastAsia="微軟正黑體"/>
        </w:rPr>
        <w:t>(持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hint="eastAsia" w:ascii="微軟正黑體" w:hAnsi="微軟正黑體" w:eastAsia="微軟正黑體" w:cs="新細明體"/>
        </w:rPr>
        <w:t>國以上護照</w:t>
      </w:r>
      <w:r>
        <w:rPr>
          <w:rFonts w:ascii="微軟正黑體" w:hAnsi="微軟正黑體" w:eastAsia="微軟正黑體"/>
        </w:rPr>
        <w:t>)，郵輪名單必須為登船所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該本護照之姓名。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需於出發前</w:t>
      </w:r>
      <w:r>
        <w:rPr>
          <w:rFonts w:ascii="微軟正黑體" w:hAnsi="微軟正黑體" w:eastAsia="微軟正黑體"/>
        </w:rPr>
        <w:t>36天以上，繳交護照資料及</w:t>
      </w:r>
      <w:r>
        <w:rPr>
          <w:rFonts w:hint="eastAsia" w:ascii="微軟正黑體" w:hAnsi="微軟正黑體" w:eastAsia="微軟正黑體" w:cs="Microsoft JhengHei UI"/>
        </w:rPr>
        <w:t>⾏</w:t>
      </w:r>
      <w:r>
        <w:rPr>
          <w:rFonts w:hint="eastAsia" w:ascii="微軟正黑體" w:hAnsi="微軟正黑體" w:eastAsia="微軟正黑體" w:cs="新細明體"/>
        </w:rPr>
        <w:t>程必要之簽證資料，以利將其輪入郵輪公司資料庫。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若甲</w:t>
      </w:r>
      <w:r>
        <w:rPr>
          <w:rFonts w:hint="eastAsia" w:ascii="微軟正黑體" w:hAnsi="微軟正黑體" w:eastAsia="微軟正黑體" w:cs="Microsoft JhengHei UI"/>
        </w:rPr>
        <w:t>⽅</w:t>
      </w:r>
      <w:r>
        <w:rPr>
          <w:rFonts w:hint="eastAsia" w:ascii="微軟正黑體" w:hAnsi="微軟正黑體" w:eastAsia="微軟正黑體" w:cs="新細明體"/>
        </w:rPr>
        <w:t>未於以上期限內提供正確護照及簽證資料，</w:t>
      </w:r>
      <w:r>
        <w:rPr>
          <w:rFonts w:hint="eastAsia" w:ascii="微軟正黑體" w:hAnsi="微軟正黑體" w:eastAsia="微軟正黑體" w:cs="Microsoft JhengHei UI"/>
        </w:rPr>
        <w:t>⽽</w:t>
      </w:r>
      <w:r>
        <w:rPr>
          <w:rFonts w:hint="eastAsia" w:ascii="微軟正黑體" w:hAnsi="微軟正黑體" w:eastAsia="微軟正黑體" w:cs="新細明體"/>
        </w:rPr>
        <w:t>造成旅客無法順利登船，郵輪公司及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概不負責。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旅客需委託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辦理簽證者，儘請提早作業。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(五).責任問題： </w:t>
      </w:r>
    </w:p>
    <w:p>
      <w:pPr>
        <w:pStyle w:val="7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凡參加郵輪旅遊團者，須遵守各國法律，並持有有效護照及簽證。如因個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理由或簽證及護照問題，遭某</w:t>
      </w:r>
      <w:r>
        <w:rPr>
          <w:rFonts w:hint="eastAsia" w:ascii="微軟正黑體" w:hAnsi="微軟正黑體" w:eastAsia="微軟正黑體" w:cs="Microsoft JhengHei UI"/>
        </w:rPr>
        <w:t>⼀</w:t>
      </w:r>
      <w:r>
        <w:rPr>
          <w:rFonts w:hint="eastAsia" w:ascii="微軟正黑體" w:hAnsi="微軟正黑體" w:eastAsia="微軟正黑體" w:cs="新細明體"/>
        </w:rPr>
        <w:t>國家拒絕入境，或被拒</w:t>
      </w:r>
      <w:r>
        <w:rPr>
          <w:rFonts w:ascii="微軟正黑體" w:hAnsi="微軟正黑體" w:eastAsia="微軟正黑體"/>
        </w:rPr>
        <w:t xml:space="preserve"> 絕登船者，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概不負責。</w:t>
      </w:r>
      <w:r>
        <w:rPr>
          <w:rFonts w:ascii="微軟正黑體" w:hAnsi="微軟正黑體" w:eastAsia="微軟正黑體"/>
        </w:rPr>
        <w:t xml:space="preserve"> </w:t>
      </w:r>
    </w:p>
    <w:p>
      <w:pPr>
        <w:pStyle w:val="7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旅客若因</w:t>
      </w:r>
      <w:r>
        <w:rPr>
          <w:rFonts w:hint="eastAsia" w:ascii="微軟正黑體" w:hAnsi="微軟正黑體" w:eastAsia="微軟正黑體" w:cs="Microsoft JhengHei UI"/>
        </w:rPr>
        <w:t>⾃⾝</w:t>
      </w:r>
      <w:r>
        <w:rPr>
          <w:rFonts w:hint="eastAsia" w:ascii="微軟正黑體" w:hAnsi="微軟正黑體" w:eastAsia="微軟正黑體" w:cs="新細明體"/>
        </w:rPr>
        <w:t>問題</w:t>
      </w:r>
      <w:r>
        <w:rPr>
          <w:rFonts w:hint="eastAsia" w:ascii="微軟正黑體" w:hAnsi="微軟正黑體" w:eastAsia="微軟正黑體" w:cs="Microsoft JhengHei UI"/>
        </w:rPr>
        <w:t>⽽</w:t>
      </w:r>
      <w:r>
        <w:rPr>
          <w:rFonts w:hint="eastAsia" w:ascii="微軟正黑體" w:hAnsi="微軟正黑體" w:eastAsia="微軟正黑體" w:cs="新細明體"/>
        </w:rPr>
        <w:t>被拒絕入境或拒絕登船者，其旅費恕不退還。若因此所需額外費</w:t>
      </w:r>
      <w:r>
        <w:rPr>
          <w:rFonts w:hint="eastAsia" w:ascii="微軟正黑體" w:hAnsi="微軟正黑體" w:eastAsia="微軟正黑體" w:cs="Microsoft JhengHei UI"/>
        </w:rPr>
        <w:t>⽤</w:t>
      </w:r>
      <w:r>
        <w:rPr>
          <w:rFonts w:hint="eastAsia" w:ascii="微軟正黑體" w:hAnsi="微軟正黑體" w:eastAsia="微軟正黑體" w:cs="新細明體"/>
        </w:rPr>
        <w:t>，如交通安排、住宿等須由其個</w:t>
      </w:r>
      <w:r>
        <w:rPr>
          <w:rFonts w:hint="eastAsia" w:ascii="微軟正黑體" w:hAnsi="微軟正黑體" w:eastAsia="微軟正黑體" w:cs="Microsoft JhengHei UI"/>
        </w:rPr>
        <w:t>⼈</w:t>
      </w:r>
      <w:r>
        <w:rPr>
          <w:rFonts w:hint="eastAsia" w:ascii="微軟正黑體" w:hAnsi="微軟正黑體" w:eastAsia="微軟正黑體" w:cs="新細明體"/>
        </w:rPr>
        <w:t>負責，概</w:t>
      </w:r>
      <w:r>
        <w:rPr>
          <w:rFonts w:ascii="微軟正黑體" w:hAnsi="微軟正黑體" w:eastAsia="微軟正黑體"/>
        </w:rPr>
        <w:t xml:space="preserve"> 與</w:t>
      </w:r>
      <w:r>
        <w:rPr>
          <w:rFonts w:hint="eastAsia" w:ascii="微軟正黑體" w:hAnsi="微軟正黑體" w:eastAsia="微軟正黑體" w:cs="Microsoft JhengHei UI"/>
        </w:rPr>
        <w:t>⼄⽅</w:t>
      </w:r>
      <w:r>
        <w:rPr>
          <w:rFonts w:hint="eastAsia" w:ascii="微軟正黑體" w:hAnsi="微軟正黑體" w:eastAsia="微軟正黑體" w:cs="新細明體"/>
        </w:rPr>
        <w:t>無關。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 w:cs="Times New Roman"/>
          <w:kern w:val="2"/>
          <w:sz w:val="24"/>
          <w:szCs w:val="22"/>
          <w:lang w:val="en-US" w:eastAsia="zh-TW" w:bidi="ar-SA"/>
        </w:rPr>
        <w:pict>
          <v:rect id="Rectangle 2" o:spid="_x0000_s1026" style="position:absolute;left:0;margin-left:284.35pt;margin-top:2.55pt;height:147.9pt;width:232pt;rotation:0f;z-index:25165926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 w:cs="新細明體"/>
                    </w:rPr>
                  </w:pPr>
                  <w:r>
                    <w:rPr>
                      <w:rFonts w:hint="eastAsia" w:ascii="微軟正黑體" w:hAnsi="微軟正黑體" w:eastAsia="微軟正黑體" w:cs="Microsoft JhengHei UI"/>
                    </w:rPr>
                    <w:t>⼄⽅</w:t>
                  </w:r>
                  <w:r>
                    <w:rPr>
                      <w:rFonts w:hint="eastAsia" w:ascii="微軟正黑體" w:hAnsi="微軟正黑體" w:eastAsia="微軟正黑體" w:cs="新細明體"/>
                    </w:rPr>
                    <w:t>立約</w:t>
                  </w:r>
                  <w:r>
                    <w:rPr>
                      <w:rFonts w:hint="eastAsia" w:ascii="微軟正黑體" w:hAnsi="微軟正黑體" w:eastAsia="微軟正黑體" w:cs="Microsoft JhengHei UI"/>
                    </w:rPr>
                    <w:t>⼈</w:t>
                  </w:r>
                  <w:r>
                    <w:rPr>
                      <w:rFonts w:hint="eastAsia" w:ascii="微軟正黑體" w:hAnsi="微軟正黑體" w:eastAsia="微軟正黑體" w:cs="新細明體"/>
                    </w:rPr>
                    <w:t>： 東南旅行社股份有限公司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 w:cs="新細明體"/>
                    </w:rPr>
                  </w:pPr>
                  <w:r>
                    <w:rPr>
                      <w:rFonts w:hint="eastAsia" w:ascii="微軟正黑體" w:hAnsi="微軟正黑體" w:eastAsia="微軟正黑體" w:cs="新細明體"/>
                    </w:rPr>
                    <w:t>代  表  人： 黃正一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ind w:left="425" w:leftChars="177"/>
                    <w:rPr>
                      <w:rFonts w:ascii="微軟正黑體" w:hAnsi="微軟正黑體" w:eastAsia="微軟正黑體"/>
                    </w:rPr>
                  </w:pPr>
                </w:p>
                <w:p>
                  <w:pPr>
                    <w:jc w:val="both"/>
                    <w:rPr>
                      <w:rFonts w:ascii="微軟正黑體" w:hAnsi="微軟正黑體" w:eastAsia="微軟正黑體"/>
                      <w:u w:val="single"/>
                    </w:rPr>
                  </w:pPr>
                </w:p>
                <w:p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hint="eastAsia" w:ascii="微軟正黑體" w:hAnsi="微軟正黑體" w:eastAsia="微軟正黑體"/>
                      <w:u w:val="single"/>
                    </w:rPr>
                    <w:t xml:space="preserve">                       公司</w:t>
                  </w:r>
                  <w:r>
                    <w:rPr>
                      <w:rFonts w:ascii="微軟正黑體" w:hAnsi="微軟正黑體" w:eastAsia="微軟正黑體"/>
                      <w:u w:val="single"/>
                    </w:rPr>
                    <w:t>章／</w:t>
                  </w:r>
                  <w:r>
                    <w:rPr>
                      <w:rFonts w:hint="eastAsia" w:ascii="微軟正黑體" w:hAnsi="微軟正黑體" w:eastAsia="微軟正黑體" w:cs="Microsoft JhengHei UI"/>
                      <w:u w:val="single"/>
                    </w:rPr>
                    <w:t>⽇</w:t>
                  </w:r>
                  <w:r>
                    <w:rPr>
                      <w:rFonts w:hint="eastAsia" w:ascii="微軟正黑體" w:hAnsi="微軟正黑體" w:eastAsia="微軟正黑體" w:cs="新細明體"/>
                      <w:u w:val="single"/>
                    </w:rPr>
                    <w:t>期</w:t>
                  </w:r>
                </w:p>
              </w:txbxContent>
            </v:textbox>
          </v:rect>
        </w:pict>
      </w:r>
      <w:r>
        <w:rPr>
          <w:rFonts w:ascii="微軟正黑體" w:hAnsi="微軟正黑體" w:eastAsia="微軟正黑體" w:cs="Times New Roman"/>
          <w:kern w:val="2"/>
          <w:sz w:val="24"/>
          <w:szCs w:val="22"/>
          <w:lang w:val="en-US" w:eastAsia="zh-TW" w:bidi="ar-SA"/>
        </w:rPr>
        <w:pict>
          <v:rect id="文字方塊 2" o:spid="_x0000_s1027" style="position:absolute;left:0;margin-left:20.25pt;margin-top:4.65pt;height:137.6pt;width:240pt;rotation:0f;z-index:25165824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  <w:r>
                    <w:rPr>
                      <w:rFonts w:ascii="微軟正黑體" w:hAnsi="微軟正黑體" w:eastAsia="微軟正黑體"/>
                    </w:rPr>
                    <w:t>甲</w:t>
                  </w:r>
                  <w:r>
                    <w:rPr>
                      <w:rFonts w:hint="eastAsia" w:ascii="微軟正黑體" w:hAnsi="微軟正黑體" w:eastAsia="微軟正黑體" w:cs="Microsoft JhengHei UI"/>
                    </w:rPr>
                    <w:t>⽅</w:t>
                  </w:r>
                  <w:r>
                    <w:rPr>
                      <w:rFonts w:hint="eastAsia" w:ascii="微軟正黑體" w:hAnsi="微軟正黑體" w:eastAsia="微軟正黑體" w:cs="新細明體"/>
                    </w:rPr>
                    <w:t>立約</w:t>
                  </w:r>
                  <w:r>
                    <w:rPr>
                      <w:rFonts w:hint="eastAsia" w:ascii="微軟正黑體" w:hAnsi="微軟正黑體" w:eastAsia="微軟正黑體" w:cs="Microsoft JhengHei UI"/>
                    </w:rPr>
                    <w:t>⼈：</w:t>
                  </w:r>
                  <w:r>
                    <w:rPr>
                      <w:rFonts w:ascii="微軟正黑體" w:hAnsi="微軟正黑體" w:eastAsia="微軟正黑體"/>
                    </w:rPr>
                    <w:t xml:space="preserve"> 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 w:cs="新細明體"/>
                    </w:rPr>
                  </w:pPr>
                  <w:r>
                    <w:rPr>
                      <w:rFonts w:hint="eastAsia" w:ascii="微軟正黑體" w:hAnsi="微軟正黑體" w:eastAsia="微軟正黑體" w:cs="新細明體"/>
                    </w:rPr>
                    <w:t xml:space="preserve">  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ind w:left="425" w:leftChars="177"/>
                    <w:rPr>
                      <w:rFonts w:ascii="微軟正黑體" w:hAnsi="微軟正黑體" w:eastAsia="微軟正黑體"/>
                    </w:rPr>
                  </w:pPr>
                </w:p>
                <w:p>
                  <w:pPr>
                    <w:wordWrap w:val="0"/>
                    <w:jc w:val="both"/>
                    <w:rPr>
                      <w:rFonts w:ascii="微軟正黑體" w:hAnsi="微軟正黑體" w:eastAsia="微軟正黑體"/>
                      <w:u w:val="single"/>
                    </w:rPr>
                  </w:pPr>
                </w:p>
                <w:p>
                  <w:pPr>
                    <w:wordWrap w:val="0"/>
                    <w:jc w:val="both"/>
                    <w:rPr>
                      <w:u w:val="single"/>
                    </w:rPr>
                  </w:pPr>
                  <w:r>
                    <w:rPr>
                      <w:rFonts w:hint="eastAsia" w:ascii="微軟正黑體" w:hAnsi="微軟正黑體" w:eastAsia="微軟正黑體"/>
                      <w:u w:val="single"/>
                    </w:rPr>
                    <w:t xml:space="preserve">                          </w:t>
                  </w:r>
                  <w:r>
                    <w:rPr>
                      <w:rFonts w:ascii="微軟正黑體" w:hAnsi="微軟正黑體" w:eastAsia="微軟正黑體"/>
                      <w:u w:val="single"/>
                    </w:rPr>
                    <w:t>簽章／</w:t>
                  </w:r>
                  <w:r>
                    <w:rPr>
                      <w:rFonts w:hint="eastAsia" w:ascii="微軟正黑體" w:hAnsi="微軟正黑體" w:eastAsia="微軟正黑體" w:cs="Microsoft JhengHei UI"/>
                      <w:u w:val="single"/>
                    </w:rPr>
                    <w:t>⽇</w:t>
                  </w:r>
                  <w:r>
                    <w:rPr>
                      <w:rFonts w:hint="eastAsia" w:ascii="微軟正黑體" w:hAnsi="微軟正黑體" w:eastAsia="微軟正黑體" w:cs="新細明體"/>
                      <w:u w:val="single"/>
                    </w:rPr>
                    <w:t>期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公司章／</w:t>
      </w:r>
      <w:r>
        <w:rPr>
          <w:rFonts w:hint="eastAsia" w:ascii="微軟正黑體" w:hAnsi="微軟正黑體" w:eastAsia="微軟正黑體" w:cs="Microsoft JhengHei UI"/>
        </w:rPr>
        <w:t>⽇</w:t>
      </w:r>
      <w:r>
        <w:rPr>
          <w:rFonts w:hint="eastAsia" w:ascii="微軟正黑體" w:hAnsi="微軟正黑體" w:eastAsia="微軟正黑體" w:cs="新細明體"/>
        </w:rPr>
        <w:t>期</w:t>
      </w:r>
      <w:r>
        <w:rPr>
          <w:rFonts w:ascii="微軟正黑體" w:hAnsi="微軟正黑體" w:eastAsia="微軟正黑體"/>
        </w:rPr>
        <w:t xml:space="preserve"> </w:t>
      </w: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/>
        </w:rPr>
      </w:pPr>
    </w:p>
    <w:p>
      <w:pPr>
        <w:adjustRightInd w:val="0"/>
        <w:snapToGrid w:val="0"/>
        <w:spacing w:line="240" w:lineRule="atLeast"/>
        <w:ind w:left="425" w:leftChars="177"/>
        <w:rPr>
          <w:rFonts w:ascii="微軟正黑體" w:hAnsi="微軟正黑體" w:eastAsia="微軟正黑體" w:cs="Microsoft JhengHei UI"/>
        </w:rPr>
      </w:pPr>
      <w:r>
        <w:rPr>
          <w:rFonts w:ascii="微軟正黑體" w:hAnsi="微軟正黑體" w:eastAsia="微軟正黑體" w:cs="Times New Roman"/>
          <w:kern w:val="2"/>
          <w:sz w:val="24"/>
          <w:szCs w:val="22"/>
          <w:lang w:val="en-US" w:eastAsia="zh-TW" w:bidi="ar-SA"/>
        </w:rPr>
        <w:pict>
          <v:rect id="Rectangle 4" o:spid="_x0000_s1028" style="position:absolute;left:0;margin-left:23.4pt;margin-top:55.65pt;height:114.7pt;width:224.45pt;rotation:0f;z-index:25166028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  <w:r>
                    <w:rPr>
                      <w:rFonts w:hint="eastAsia" w:ascii="微軟正黑體" w:hAnsi="微軟正黑體" w:eastAsia="微軟正黑體" w:cs="Microsoft JhengHei UI"/>
                    </w:rPr>
                    <w:t>⼄⽅</w:t>
                  </w:r>
                  <w:r>
                    <w:rPr>
                      <w:rFonts w:hint="eastAsia" w:ascii="微軟正黑體" w:hAnsi="微軟正黑體" w:eastAsia="微軟正黑體" w:cs="新細明體"/>
                    </w:rPr>
                    <w:t>委託之旅</w:t>
                  </w:r>
                  <w:r>
                    <w:rPr>
                      <w:rFonts w:hint="eastAsia" w:ascii="微軟正黑體" w:hAnsi="微軟正黑體" w:eastAsia="微軟正黑體" w:cs="Microsoft JhengHei UI"/>
                    </w:rPr>
                    <w:t>⾏</w:t>
                  </w:r>
                  <w:r>
                    <w:rPr>
                      <w:rFonts w:hint="eastAsia" w:ascii="微軟正黑體" w:hAnsi="微軟正黑體" w:eastAsia="微軟正黑體" w:cs="新細明體"/>
                    </w:rPr>
                    <w:t>業副署立約</w:t>
                  </w:r>
                  <w:r>
                    <w:rPr>
                      <w:rFonts w:hint="eastAsia" w:ascii="微軟正黑體" w:hAnsi="微軟正黑體" w:eastAsia="微軟正黑體" w:cs="Microsoft JhengHei UI"/>
                    </w:rPr>
                    <w:t>⼈：</w:t>
                  </w:r>
                  <w:r>
                    <w:rPr>
                      <w:rFonts w:ascii="微軟正黑體" w:hAnsi="微軟正黑體" w:eastAsia="微軟正黑體"/>
                    </w:rPr>
                    <w:t xml:space="preserve"> </w:t>
                  </w:r>
                </w:p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</w:p>
                <w:p>
                  <w:pPr>
                    <w:adjustRightInd w:val="0"/>
                    <w:snapToGrid w:val="0"/>
                    <w:spacing w:line="240" w:lineRule="atLeast"/>
                    <w:rPr>
                      <w:rFonts w:ascii="微軟正黑體" w:hAnsi="微軟正黑體" w:eastAsia="微軟正黑體"/>
                    </w:rPr>
                  </w:pPr>
                </w:p>
                <w:p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rFonts w:ascii="微軟正黑體" w:hAnsi="微軟正黑體" w:eastAsia="微軟正黑體"/>
                      <w:u w:val="single"/>
                    </w:rPr>
                  </w:pPr>
                </w:p>
                <w:p>
                  <w:pPr>
                    <w:adjustRightInd w:val="0"/>
                    <w:snapToGrid w:val="0"/>
                    <w:spacing w:line="240" w:lineRule="atLeast"/>
                    <w:jc w:val="both"/>
                    <w:rPr>
                      <w:u w:val="single"/>
                    </w:rPr>
                  </w:pPr>
                  <w:r>
                    <w:rPr>
                      <w:rFonts w:hint="eastAsia" w:ascii="微軟正黑體" w:hAnsi="微軟正黑體" w:eastAsia="微軟正黑體"/>
                      <w:u w:val="single"/>
                    </w:rPr>
                    <w:t xml:space="preserve">                      </w:t>
                  </w:r>
                  <w:r>
                    <w:rPr>
                      <w:rFonts w:ascii="微軟正黑體" w:hAnsi="微軟正黑體" w:eastAsia="微軟正黑體"/>
                      <w:u w:val="single"/>
                    </w:rPr>
                    <w:t>公司章／</w:t>
                  </w:r>
                  <w:r>
                    <w:rPr>
                      <w:rFonts w:hint="eastAsia" w:ascii="微軟正黑體" w:hAnsi="微軟正黑體" w:eastAsia="微軟正黑體" w:cs="Microsoft JhengHei UI"/>
                      <w:u w:val="single"/>
                    </w:rPr>
                    <w:t>⽇</w:t>
                  </w:r>
                  <w:r>
                    <w:rPr>
                      <w:rFonts w:ascii="微軟正黑體" w:hAnsi="微軟正黑體" w:eastAsia="微軟正黑體"/>
                      <w:u w:val="single"/>
                    </w:rPr>
                    <w:t>期</w:t>
                  </w:r>
                </w:p>
              </w:txbxContent>
            </v:textbox>
          </v:rect>
        </w:pict>
      </w:r>
    </w:p>
    <w:sectPr>
      <w:pgSz w:w="11906" w:h="16838"/>
      <w:pgMar w:top="1020" w:right="991" w:bottom="709" w:left="567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軟正黑體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">
    <w:altName w:val="微軟正黑體"/>
    <w:panose1 w:val="00000000000000000000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31449689">
    <w:nsid w:val="4F5C4F59"/>
    <w:multiLevelType w:val="multilevel"/>
    <w:tmpl w:val="4F5C4F59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97431956">
    <w:nsid w:val="7D044594"/>
    <w:multiLevelType w:val="multilevel"/>
    <w:tmpl w:val="7D044594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47036196">
    <w:nsid w:val="740D6A24"/>
    <w:multiLevelType w:val="multilevel"/>
    <w:tmpl w:val="740D6A24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38873300">
    <w:nsid w:val="61AF38D4"/>
    <w:multiLevelType w:val="multilevel"/>
    <w:tmpl w:val="61AF38D4"/>
    <w:lvl w:ilvl="0" w:tentative="1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385" w:hanging="480"/>
      </w:pPr>
    </w:lvl>
    <w:lvl w:ilvl="2" w:tentative="1">
      <w:start w:val="1"/>
      <w:numFmt w:val="lowerRoman"/>
      <w:lvlText w:val="%3."/>
      <w:lvlJc w:val="right"/>
      <w:pPr>
        <w:ind w:left="1865" w:hanging="480"/>
      </w:pPr>
    </w:lvl>
    <w:lvl w:ilvl="3" w:tentative="1">
      <w:start w:val="1"/>
      <w:numFmt w:val="decimal"/>
      <w:lvlText w:val="%4."/>
      <w:lvlJc w:val="left"/>
      <w:pPr>
        <w:ind w:left="2345" w:hanging="480"/>
      </w:pPr>
    </w:lvl>
    <w:lvl w:ilvl="4" w:tentative="1">
      <w:start w:val="1"/>
      <w:numFmt w:val="ideographTraditional"/>
      <w:lvlText w:val="%5、"/>
      <w:lvlJc w:val="left"/>
      <w:pPr>
        <w:ind w:left="2825" w:hanging="480"/>
      </w:pPr>
    </w:lvl>
    <w:lvl w:ilvl="5" w:tentative="1">
      <w:start w:val="1"/>
      <w:numFmt w:val="lowerRoman"/>
      <w:lvlText w:val="%6."/>
      <w:lvlJc w:val="right"/>
      <w:pPr>
        <w:ind w:left="3305" w:hanging="480"/>
      </w:pPr>
    </w:lvl>
    <w:lvl w:ilvl="6" w:tentative="1">
      <w:start w:val="1"/>
      <w:numFmt w:val="decimal"/>
      <w:lvlText w:val="%7."/>
      <w:lvlJc w:val="left"/>
      <w:pPr>
        <w:ind w:left="3785" w:hanging="480"/>
      </w:pPr>
    </w:lvl>
    <w:lvl w:ilvl="7" w:tentative="1">
      <w:start w:val="1"/>
      <w:numFmt w:val="ideographTraditional"/>
      <w:lvlText w:val="%8、"/>
      <w:lvlJc w:val="left"/>
      <w:pPr>
        <w:ind w:left="4265" w:hanging="480"/>
      </w:pPr>
    </w:lvl>
    <w:lvl w:ilvl="8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097431956"/>
  </w:num>
  <w:num w:numId="2">
    <w:abstractNumId w:val="1947036196"/>
  </w:num>
  <w:num w:numId="3">
    <w:abstractNumId w:val="1331449689"/>
  </w:num>
  <w:num w:numId="4">
    <w:abstractNumId w:val="1638873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392E"/>
    <w:rsid w:val="00055153"/>
    <w:rsid w:val="000C4D6A"/>
    <w:rsid w:val="000E0B3A"/>
    <w:rsid w:val="00234D77"/>
    <w:rsid w:val="002E105F"/>
    <w:rsid w:val="00387404"/>
    <w:rsid w:val="003F4C19"/>
    <w:rsid w:val="004B081A"/>
    <w:rsid w:val="004C20D1"/>
    <w:rsid w:val="00663D0B"/>
    <w:rsid w:val="006954B8"/>
    <w:rsid w:val="007F4BA2"/>
    <w:rsid w:val="00A32E38"/>
    <w:rsid w:val="00AA4DA4"/>
    <w:rsid w:val="00B56BE0"/>
    <w:rsid w:val="00B65B1E"/>
    <w:rsid w:val="00D6392E"/>
    <w:rsid w:val="00DC4C30"/>
    <w:rsid w:val="00F40DDF"/>
    <w:rsid w:val="00FC257D"/>
    <w:rsid w:val="07990B00"/>
    <w:rsid w:val="0DC71BA8"/>
    <w:rsid w:val="14615132"/>
    <w:rsid w:val="154465B9"/>
    <w:rsid w:val="20521AB6"/>
    <w:rsid w:val="23E95E1A"/>
    <w:rsid w:val="351B7A58"/>
    <w:rsid w:val="35C16B26"/>
    <w:rsid w:val="4E481B7F"/>
    <w:rsid w:val="553B2061"/>
    <w:rsid w:val="66B2560C"/>
    <w:rsid w:val="671230A7"/>
    <w:rsid w:val="6A0842FB"/>
    <w:rsid w:val="6EE2491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SimSun" w:cs="Times New Roman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9"/>
    <w:unhideWhenUsed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Balloon Text"/>
    <w:basedOn w:val="1"/>
    <w:link w:val="8"/>
    <w:unhideWhenUsed/>
    <w:uiPriority w:val="99"/>
    <w:rPr>
      <w:rFonts w:ascii="Cambria" w:hAnsi="Cambria"/>
      <w:sz w:val="18"/>
      <w:szCs w:val="18"/>
    </w:rPr>
  </w:style>
  <w:style w:type="paragraph" w:customStyle="1" w:styleId="7">
    <w:name w:val="清單段落1"/>
    <w:basedOn w:val="1"/>
    <w:qFormat/>
    <w:uiPriority w:val="34"/>
    <w:pPr>
      <w:ind w:left="480" w:leftChars="200"/>
    </w:pPr>
  </w:style>
  <w:style w:type="character" w:customStyle="1" w:styleId="8">
    <w:name w:val="註解方塊文字 字元"/>
    <w:basedOn w:val="5"/>
    <w:link w:val="4"/>
    <w:semiHidden/>
    <w:uiPriority w:val="99"/>
    <w:rPr>
      <w:rFonts w:ascii="Cambria" w:hAnsi="Cambria"/>
      <w:sz w:val="18"/>
      <w:szCs w:val="18"/>
    </w:rPr>
  </w:style>
  <w:style w:type="character" w:customStyle="1" w:styleId="9">
    <w:name w:val="頁首 字元"/>
    <w:basedOn w:val="5"/>
    <w:link w:val="2"/>
    <w:uiPriority w:val="0"/>
    <w:rPr>
      <w:rFonts w:ascii="Calibri" w:hAnsi="Calibri"/>
      <w:kern w:val="2"/>
      <w:lang w:eastAsia="zh-TW"/>
    </w:rPr>
  </w:style>
  <w:style w:type="character" w:customStyle="1" w:styleId="10">
    <w:name w:val="頁尾 字元"/>
    <w:basedOn w:val="5"/>
    <w:link w:val="3"/>
    <w:uiPriority w:val="0"/>
    <w:rPr>
      <w:rFonts w:ascii="Calibri" w:hAnsi="Calibri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東南旅行社</Company>
  <Pages>2</Pages>
  <Words>246</Words>
  <Characters>1403</Characters>
  <Lines>11</Lines>
  <Paragraphs>3</Paragraphs>
  <TotalTime>0</TotalTime>
  <ScaleCrop>false</ScaleCrop>
  <LinksUpToDate>false</LinksUpToDate>
  <CharactersWithSpaces>0</CharactersWithSpaces>
  <Application>WPS Office 繁體中文專業版_9.1.0.4940_F1E327BC-269C-435d-A152-05C5408002CA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2018-09-13T11:40:00Z</dcterms:created>
  <dc:creator>user</dc:creator>
  <cp:lastModifiedBy>lilylan</cp:lastModifiedBy>
  <cp:lastPrinted>2018-10-12T02:07:00Z</cp:lastPrinted>
  <dcterms:modified xsi:type="dcterms:W3CDTF">2018-10-12T02:17:23Z</dcterms:modified>
  <dc:title>公主遊輪特別協議書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